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附件1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-1</w:t>
      </w:r>
    </w:p>
    <w:p>
      <w:pPr>
        <w:spacing w:line="500" w:lineRule="exact"/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参考选题</w:t>
      </w:r>
    </w:p>
    <w:p>
      <w:pPr>
        <w:spacing w:line="500" w:lineRule="exact"/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tbl>
      <w:tblPr>
        <w:tblStyle w:val="4"/>
        <w:tblW w:w="9051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1"/>
        <w:gridCol w:w="7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137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研究领域</w:t>
            </w:r>
          </w:p>
        </w:tc>
        <w:tc>
          <w:tcPr>
            <w:tcW w:w="768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选题方向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1" w:hRule="atLeast"/>
        </w:trPr>
        <w:tc>
          <w:tcPr>
            <w:tcW w:w="1371" w:type="dxa"/>
            <w:noWrap w:val="0"/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职业教育创新发展研究</w:t>
            </w:r>
          </w:p>
        </w:tc>
        <w:tc>
          <w:tcPr>
            <w:tcW w:w="7680" w:type="dxa"/>
            <w:noWrap w:val="0"/>
            <w:vAlign w:val="top"/>
          </w:tcPr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1.1中国特色职业教育制度建设研究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1.2.职业教育体系构建研究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1.3.职业教育治理体系和治理能力现代化研究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1.4.职业教育提质培优、增值赋能研究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1.5.国家职业教育创新发展高地建设研究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1.6.技术技能人才长学制贯通培养模式研究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1.7.职业院校内涵建设及配套制度研究</w:t>
            </w:r>
          </w:p>
          <w:p>
            <w:pPr>
              <w:spacing w:line="440" w:lineRule="exact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1.8中国职业教育标准国际化实践应用研究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3" w:hRule="atLeast"/>
        </w:trPr>
        <w:tc>
          <w:tcPr>
            <w:tcW w:w="1371" w:type="dxa"/>
            <w:noWrap w:val="0"/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产教融合研究</w:t>
            </w:r>
          </w:p>
        </w:tc>
        <w:tc>
          <w:tcPr>
            <w:tcW w:w="7680" w:type="dxa"/>
            <w:noWrap w:val="0"/>
            <w:vAlign w:val="top"/>
          </w:tcPr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2.1新时代推进产教融合的系统化激励制度研究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2.2校企命运共同体的构建与治理机制研究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2.3行指委推进产教融合机制研究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2.4行指委推进校企合作机制研究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2.5职业教育混合所有制改革研究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2.6校企共建产业学院的模式和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路径研究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2.7校企共建实训基地的模式和路径研究</w:t>
            </w:r>
          </w:p>
          <w:p>
            <w:pPr>
              <w:spacing w:line="440" w:lineRule="exact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2.8示范性职业教育集团（联盟）建设研究</w:t>
            </w:r>
          </w:p>
          <w:p>
            <w:pPr>
              <w:spacing w:line="440" w:lineRule="exact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2.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开放型区域产教融合实践中心建设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研究</w:t>
            </w:r>
          </w:p>
          <w:p>
            <w:pPr>
              <w:spacing w:line="440" w:lineRule="exact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3.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市域产教联合体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建设研究</w:t>
            </w:r>
          </w:p>
          <w:p>
            <w:pPr>
              <w:spacing w:line="44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3.1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行业产教融合共同体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建设研究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371" w:type="dxa"/>
            <w:noWrap w:val="0"/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多元化办学体制机制研究</w:t>
            </w:r>
          </w:p>
        </w:tc>
        <w:tc>
          <w:tcPr>
            <w:tcW w:w="7680" w:type="dxa"/>
            <w:noWrap w:val="0"/>
            <w:vAlign w:val="top"/>
          </w:tcPr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3.1行业指导职业教育人才培养研究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3.2中国特色高水平高职院校建设研究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3.3现代学徒制、企业新型学徒制研究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3.4职业教育质量保障机制研究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3.5新时代职业教育评价体系和机制研究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3.6基于多元化办学的院校内部管理实践研究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3.7职业教育国际合作办学体制、机制研究</w:t>
            </w:r>
          </w:p>
          <w:p>
            <w:pPr>
              <w:spacing w:line="440" w:lineRule="exact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3.8现代职业院校治理能力建设与院校章程研究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371" w:type="dxa"/>
            <w:noWrap w:val="0"/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专业与师资队伍建设研究</w:t>
            </w:r>
          </w:p>
        </w:tc>
        <w:tc>
          <w:tcPr>
            <w:tcW w:w="7680" w:type="dxa"/>
            <w:noWrap w:val="0"/>
            <w:vAlign w:val="top"/>
          </w:tcPr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4.1专业建设对接产业发展的研究与实践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4.2高职本科专业教学标准研制逻辑与应用研究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4.3职业院校专业群组群逻辑及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建设机制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4.4中国特色高水平专业（群）建设研究与实践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4.5职业院校专业（群）的评价与激励研究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4.6“1+X”证书制度试点理论与实践研究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4.7职业技能等级证书社会化认证体系与优化建设研究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4.8学分银行制度下学生课外学习成果认证与转换研究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4.9高水平“双师型”教师队伍的标准及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培养机制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研究</w:t>
            </w:r>
          </w:p>
          <w:p>
            <w:pPr>
              <w:spacing w:line="440" w:lineRule="exact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4.10 高水平教学创新团队的标准及建设路径研究</w:t>
            </w:r>
          </w:p>
          <w:p>
            <w:pPr>
              <w:spacing w:line="440" w:lineRule="exact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4.11师德师风建设长效机制研究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371" w:type="dxa"/>
            <w:noWrap w:val="0"/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教学改革</w:t>
            </w:r>
          </w:p>
          <w:p>
            <w:pPr>
              <w:tabs>
                <w:tab w:val="left" w:pos="615"/>
              </w:tabs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研究</w:t>
            </w:r>
          </w:p>
        </w:tc>
        <w:tc>
          <w:tcPr>
            <w:tcW w:w="7680" w:type="dxa"/>
            <w:noWrap w:val="0"/>
            <w:vAlign w:val="center"/>
          </w:tcPr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5.1职业院校推进“三教”改革的协同机制研究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5.2职业院校线上线下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混合式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的教学模式研究与实践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5.3专业教学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资源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库的开发与实践研究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5.4职业院校课程思政与专业教学融合的路径研究与实践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5.5教、学、做合一的一体化教学平台的建设与研究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5.6职业类型教育背景下“活页”教材资源建设与开发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5.7职业教育优质教学资源开发与共建共享机制研究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5.8基于学生主体学习的在线开放课程资源建设与应用研究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5.9以学生为中心的课堂教学改革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与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实践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5.10基于现代学徒制管理模式下教学方式的变革研究与实践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5.11职业院校持续推进专创融合的激励机制研究</w:t>
            </w:r>
          </w:p>
          <w:p>
            <w:pPr>
              <w:spacing w:line="440" w:lineRule="exact"/>
              <w:ind w:left="14" w:hanging="14" w:hangingChars="5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5.12升学与就业并重办学导向下的中职学校人才培养机制研究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371" w:type="dxa"/>
            <w:noWrap w:val="0"/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信息技术在教学中的应用</w:t>
            </w:r>
          </w:p>
        </w:tc>
        <w:tc>
          <w:tcPr>
            <w:tcW w:w="7680" w:type="dxa"/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6.1智慧教学管理系统应用与教学资源库建设实践研究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6.2教学和管理全过程融入人工智能技术的实践研究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6.3信息技术在专业教学中的应用与探索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6.4 MR（混合现实）技术在教育教学中的应用研究</w:t>
            </w:r>
          </w:p>
          <w:p>
            <w:pPr>
              <w:spacing w:line="440" w:lineRule="exact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6.5大数据在教学质量管理中的应用研究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371" w:type="dxa"/>
            <w:noWrap w:val="0"/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课程思政教学改革与创新研究</w:t>
            </w:r>
          </w:p>
        </w:tc>
        <w:tc>
          <w:tcPr>
            <w:tcW w:w="7680" w:type="dxa"/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7.1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课程思政教学体系构建研究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7.2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课程思政背景下高校教师育德意识和育德能力提升路径研究</w:t>
            </w:r>
          </w:p>
          <w:p>
            <w:pPr>
              <w:spacing w:line="440" w:lineRule="exact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7.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课程思政教学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资源建设机制研究</w:t>
            </w:r>
          </w:p>
          <w:p>
            <w:pPr>
              <w:spacing w:line="440" w:lineRule="exact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7.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专业课程思政教学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大纲编制研究</w:t>
            </w:r>
          </w:p>
          <w:p>
            <w:pPr>
              <w:spacing w:line="440" w:lineRule="exact"/>
              <w:jc w:val="left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7.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5课程思政教学评价机制研究</w:t>
            </w:r>
          </w:p>
        </w:tc>
      </w:tr>
    </w:tbl>
    <w:p/>
    <w:sectPr>
      <w:footerReference r:id="rId3" w:type="default"/>
      <w:pgSz w:w="11906" w:h="16838"/>
      <w:pgMar w:top="1440" w:right="1474" w:bottom="1440" w:left="1588" w:header="851" w:footer="992" w:gutter="0"/>
      <w:cols w:space="720" w:num="1"/>
      <w:docGrid w:type="lines" w:linePitch="2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>
    <w:pPr>
      <w:pStyle w:val="3"/>
      <w:ind w:right="360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hOTQxMGZiYmM3NzkyMmFlMGNlYWFkZWZhNWUyYWQifQ=="/>
  </w:docVars>
  <w:rsids>
    <w:rsidRoot w:val="2038635C"/>
    <w:rsid w:val="06D628F8"/>
    <w:rsid w:val="106D7F51"/>
    <w:rsid w:val="2038635C"/>
    <w:rsid w:val="43F03095"/>
    <w:rsid w:val="65DE5DDA"/>
    <w:rsid w:val="6897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400" w:lineRule="atLeast"/>
      <w:ind w:firstLine="4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1181</Words>
  <Characters>1317</Characters>
  <Lines>0</Lines>
  <Paragraphs>0</Paragraphs>
  <TotalTime>58</TotalTime>
  <ScaleCrop>false</ScaleCrop>
  <LinksUpToDate>false</LinksUpToDate>
  <CharactersWithSpaces>1320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2022-07-15T06:10:00Z</dcterms:created>
  <dc:creator>刘佳乐</dc:creator>
  <cp:lastModifiedBy>橙子</cp:lastModifiedBy>
  <dcterms:modified xsi:type="dcterms:W3CDTF">2023-04-24T10:08:57Z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5A639D67613D4790B293436C7295F936</vt:lpwstr>
  </property>
</Properties>
</file>